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D5" w:rsidRDefault="00EC7BDE" w:rsidP="00B864E2">
      <w:pPr>
        <w:shd w:val="clear" w:color="auto" w:fill="FFFFFF"/>
        <w:spacing w:before="100" w:beforeAutospacing="1" w:after="100" w:afterAutospacing="1"/>
        <w:rPr>
          <w:rFonts w:ascii="Verdana" w:hAnsi="Verdana"/>
          <w:sz w:val="28"/>
          <w:szCs w:val="28"/>
        </w:rPr>
      </w:pPr>
      <w:r>
        <w:rPr>
          <w:rFonts w:ascii="Verdana" w:hAnsi="Verdana"/>
          <w:noProof/>
          <w:sz w:val="28"/>
          <w:szCs w:val="28"/>
        </w:rPr>
        <w:drawing>
          <wp:inline distT="0" distB="0" distL="0" distR="0">
            <wp:extent cx="2486025" cy="781664"/>
            <wp:effectExtent l="19050" t="19050" r="9525" b="18436"/>
            <wp:docPr id="1" name="Picture 0" descr="ECL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LC logo color.JPG"/>
                    <pic:cNvPicPr/>
                  </pic:nvPicPr>
                  <pic:blipFill>
                    <a:blip r:embed="rId5" cstate="print"/>
                    <a:stretch>
                      <a:fillRect/>
                    </a:stretch>
                  </pic:blipFill>
                  <pic:spPr>
                    <a:xfrm>
                      <a:off x="0" y="0"/>
                      <a:ext cx="2489650" cy="782804"/>
                    </a:xfrm>
                    <a:prstGeom prst="rect">
                      <a:avLst/>
                    </a:prstGeom>
                    <a:ln>
                      <a:solidFill>
                        <a:schemeClr val="accent5">
                          <a:lumMod val="50000"/>
                        </a:schemeClr>
                      </a:solidFill>
                    </a:ln>
                  </pic:spPr>
                </pic:pic>
              </a:graphicData>
            </a:graphic>
          </wp:inline>
        </w:drawing>
      </w:r>
    </w:p>
    <w:p w:rsidR="00BB70D5" w:rsidRDefault="00BB70D5" w:rsidP="00AE515E">
      <w:pPr>
        <w:shd w:val="clear" w:color="auto" w:fill="FFFFFF"/>
        <w:spacing w:before="100" w:beforeAutospacing="1" w:after="100" w:afterAutospacing="1"/>
        <w:jc w:val="center"/>
        <w:rPr>
          <w:rFonts w:ascii="Verdana" w:hAnsi="Verdana"/>
          <w:sz w:val="28"/>
          <w:szCs w:val="28"/>
        </w:rPr>
      </w:pPr>
    </w:p>
    <w:p w:rsidR="00AE515E" w:rsidRDefault="00EC7BDE" w:rsidP="00AE515E">
      <w:pPr>
        <w:shd w:val="clear" w:color="auto" w:fill="FFFFFF"/>
        <w:spacing w:before="100" w:beforeAutospacing="1" w:after="100" w:afterAutospacing="1"/>
        <w:jc w:val="center"/>
        <w:rPr>
          <w:rFonts w:ascii="Calibri" w:hAnsi="Calibri"/>
          <w:b/>
          <w:sz w:val="32"/>
          <w:szCs w:val="32"/>
        </w:rPr>
      </w:pPr>
      <w:r w:rsidRPr="00BB70D5">
        <w:rPr>
          <w:rFonts w:ascii="Calibri" w:hAnsi="Calibri"/>
          <w:b/>
          <w:sz w:val="32"/>
          <w:szCs w:val="32"/>
        </w:rPr>
        <w:t xml:space="preserve">Economic Census Surveys to </w:t>
      </w:r>
      <w:r w:rsidR="00BB70D5">
        <w:rPr>
          <w:rFonts w:ascii="Calibri" w:hAnsi="Calibri"/>
          <w:b/>
          <w:sz w:val="32"/>
          <w:szCs w:val="32"/>
        </w:rPr>
        <w:t xml:space="preserve">be Sent to </w:t>
      </w:r>
      <w:r w:rsidRPr="00BB70D5">
        <w:rPr>
          <w:rFonts w:ascii="Calibri" w:hAnsi="Calibri"/>
          <w:b/>
          <w:sz w:val="32"/>
          <w:szCs w:val="32"/>
        </w:rPr>
        <w:t>Child Care Providers</w:t>
      </w:r>
    </w:p>
    <w:p w:rsidR="00AE515E" w:rsidRDefault="00AE515E" w:rsidP="00AE515E">
      <w:pPr>
        <w:shd w:val="clear" w:color="auto" w:fill="FFFFFF"/>
        <w:spacing w:before="100" w:beforeAutospacing="1" w:after="100" w:afterAutospacing="1"/>
        <w:jc w:val="center"/>
        <w:rPr>
          <w:rFonts w:ascii="Calibri" w:hAnsi="Calibri"/>
          <w:b/>
          <w:sz w:val="32"/>
          <w:szCs w:val="32"/>
        </w:rPr>
      </w:pPr>
    </w:p>
    <w:p w:rsidR="00AE515E" w:rsidRPr="00AE515E" w:rsidRDefault="00AE515E" w:rsidP="00B864E2">
      <w:pPr>
        <w:shd w:val="clear" w:color="auto" w:fill="FFFFFF"/>
        <w:spacing w:before="100" w:beforeAutospacing="1" w:after="100" w:afterAutospacing="1"/>
        <w:rPr>
          <w:rFonts w:ascii="Calibri" w:hAnsi="Calibri"/>
          <w:b/>
          <w:color w:val="E36C0A" w:themeColor="accent6" w:themeShade="BF"/>
          <w:sz w:val="28"/>
          <w:szCs w:val="28"/>
        </w:rPr>
      </w:pPr>
      <w:r w:rsidRPr="00AE515E">
        <w:rPr>
          <w:rFonts w:ascii="Calibri" w:hAnsi="Calibri"/>
          <w:b/>
          <w:color w:val="E36C0A" w:themeColor="accent6" w:themeShade="BF"/>
          <w:sz w:val="28"/>
          <w:szCs w:val="28"/>
        </w:rPr>
        <w:t>Quick facts:</w:t>
      </w:r>
    </w:p>
    <w:p w:rsidR="00582EDE" w:rsidRDefault="00B864E2" w:rsidP="00582EDE">
      <w:pPr>
        <w:pStyle w:val="NormalWeb"/>
        <w:rPr>
          <w:rFonts w:ascii="Verdana" w:hAnsi="Verdana"/>
          <w:sz w:val="20"/>
          <w:szCs w:val="20"/>
        </w:rPr>
      </w:pPr>
      <w:r w:rsidRPr="00BB70D5">
        <w:rPr>
          <w:rFonts w:ascii="Calibri" w:hAnsi="Calibri"/>
        </w:rPr>
        <w:t>Beginning in October, 2012, the Census Bureau will be sending out Economic Census Surveys to C</w:t>
      </w:r>
      <w:r w:rsidR="00EC7BDE" w:rsidRPr="00BB70D5">
        <w:rPr>
          <w:rFonts w:ascii="Calibri" w:hAnsi="Calibri"/>
        </w:rPr>
        <w:t xml:space="preserve">hild Care Providers.  </w:t>
      </w:r>
      <w:r w:rsidR="00582EDE">
        <w:rPr>
          <w:rFonts w:ascii="Calibri" w:hAnsi="Calibri"/>
        </w:rPr>
        <w:t xml:space="preserve">Some </w:t>
      </w:r>
      <w:r w:rsidR="00582EDE" w:rsidRPr="00582EDE">
        <w:rPr>
          <w:rFonts w:ascii="Calibri" w:hAnsi="Calibri"/>
        </w:rPr>
        <w:t>providers may not be sampled depending on its size.</w:t>
      </w:r>
    </w:p>
    <w:p w:rsidR="00BB70D5" w:rsidRDefault="00EC7BDE" w:rsidP="00B864E2">
      <w:pPr>
        <w:shd w:val="clear" w:color="auto" w:fill="FFFFFF"/>
        <w:spacing w:before="100" w:beforeAutospacing="1" w:after="100" w:afterAutospacing="1"/>
        <w:rPr>
          <w:rFonts w:ascii="Calibri" w:hAnsi="Calibri"/>
        </w:rPr>
      </w:pPr>
      <w:r w:rsidRPr="00BB70D5">
        <w:rPr>
          <w:rFonts w:ascii="Calibri" w:hAnsi="Calibri"/>
        </w:rPr>
        <w:t xml:space="preserve">Facilities with a single provider (Family Child Care) might not receive a survey. </w:t>
      </w:r>
    </w:p>
    <w:p w:rsidR="00BB70D5" w:rsidRPr="00BB70D5" w:rsidRDefault="00BB70D5" w:rsidP="00BB70D5">
      <w:pPr>
        <w:autoSpaceDE w:val="0"/>
        <w:autoSpaceDN w:val="0"/>
        <w:adjustRightInd w:val="0"/>
        <w:rPr>
          <w:rFonts w:ascii="Calibri" w:hAnsi="Calibri" w:cs="LucidaSansUnicode"/>
        </w:rPr>
      </w:pPr>
      <w:r w:rsidRPr="00BB70D5">
        <w:rPr>
          <w:rFonts w:ascii="Calibri" w:hAnsi="Calibri" w:cs="LucidaSansUnicode"/>
          <w:b/>
          <w:u w:val="single"/>
        </w:rPr>
        <w:t>Response is required by law.</w:t>
      </w:r>
      <w:r w:rsidRPr="00BB70D5">
        <w:rPr>
          <w:rFonts w:ascii="Calibri" w:hAnsi="Calibri" w:cs="LucidaSansUnicode"/>
          <w:b/>
        </w:rPr>
        <w:t xml:space="preserve">  </w:t>
      </w:r>
      <w:r w:rsidRPr="00BB70D5">
        <w:rPr>
          <w:rFonts w:ascii="Calibri" w:hAnsi="Calibri" w:cs="LucidaSansUnicode"/>
        </w:rPr>
        <w:t>Responses are confidential.  (Title 13, U.S. Code)</w:t>
      </w:r>
    </w:p>
    <w:p w:rsidR="00EC7BDE" w:rsidRDefault="00EC7BDE" w:rsidP="00B864E2">
      <w:pPr>
        <w:shd w:val="clear" w:color="auto" w:fill="FFFFFF"/>
        <w:spacing w:before="100" w:beforeAutospacing="1" w:after="100" w:afterAutospacing="1"/>
        <w:rPr>
          <w:rFonts w:ascii="Calibri" w:hAnsi="Calibri"/>
        </w:rPr>
      </w:pPr>
      <w:r w:rsidRPr="00BB70D5">
        <w:rPr>
          <w:rFonts w:ascii="Calibri" w:hAnsi="Calibri"/>
        </w:rPr>
        <w:t xml:space="preserve">The Economic Census provides detailed statistics that are important for industries and communities. Trade associations, chambers of commerce, and businesses rely on this information for economic development, business decisions, and strategic planning. Browse the topics below for information on using these statistics, including sample case studies. Full statistical tables from the Economic Census can be found in </w:t>
      </w:r>
      <w:hyperlink r:id="rId6" w:tooltip="Economic Census in American FactFinder" w:history="1">
        <w:r w:rsidRPr="00BB70D5">
          <w:rPr>
            <w:rStyle w:val="Hyperlink"/>
            <w:rFonts w:ascii="Calibri" w:hAnsi="Calibri"/>
          </w:rPr>
          <w:t xml:space="preserve">American </w:t>
        </w:r>
        <w:proofErr w:type="spellStart"/>
        <w:r w:rsidRPr="00BB70D5">
          <w:rPr>
            <w:rStyle w:val="Hyperlink"/>
            <w:rFonts w:ascii="Calibri" w:hAnsi="Calibri"/>
          </w:rPr>
          <w:t>FactFinder</w:t>
        </w:r>
        <w:proofErr w:type="spellEnd"/>
      </w:hyperlink>
    </w:p>
    <w:p w:rsidR="00BB70D5" w:rsidRPr="00BB70D5" w:rsidRDefault="00BB70D5" w:rsidP="00B864E2">
      <w:pPr>
        <w:shd w:val="clear" w:color="auto" w:fill="FFFFFF"/>
        <w:spacing w:before="100" w:beforeAutospacing="1" w:after="100" w:afterAutospacing="1"/>
        <w:rPr>
          <w:rFonts w:ascii="Calibri" w:hAnsi="Calibri"/>
        </w:rPr>
      </w:pPr>
    </w:p>
    <w:p w:rsidR="00BB70D5" w:rsidRPr="00BB70D5" w:rsidRDefault="00BB70D5" w:rsidP="00BB70D5">
      <w:pPr>
        <w:numPr>
          <w:ilvl w:val="0"/>
          <w:numId w:val="3"/>
        </w:numPr>
        <w:spacing w:line="300" w:lineRule="auto"/>
        <w:rPr>
          <w:rFonts w:ascii="Calibri" w:eastAsia="Times New Roman" w:hAnsi="Calibri"/>
          <w:sz w:val="22"/>
          <w:szCs w:val="22"/>
        </w:rPr>
      </w:pPr>
      <w:r w:rsidRPr="00BB70D5">
        <w:rPr>
          <w:rFonts w:ascii="Calibri" w:eastAsia="Times New Roman" w:hAnsi="Calibri"/>
          <w:sz w:val="22"/>
          <w:szCs w:val="22"/>
        </w:rPr>
        <w:t>The Economic Census is the official 5-year measure of American business. Collected for years ending in "2" and "7", Economic Census results serve as the foundation for the gross domestic product (GDP) and other indicators of economic performance. The statistics are also used by trade associations, economic development agencies, and many individual businesses.</w:t>
      </w:r>
    </w:p>
    <w:p w:rsidR="00BB70D5" w:rsidRPr="00BB70D5" w:rsidRDefault="00BB70D5" w:rsidP="00BB70D5">
      <w:pPr>
        <w:spacing w:line="300" w:lineRule="auto"/>
        <w:ind w:left="720"/>
        <w:rPr>
          <w:rFonts w:ascii="Calibri" w:eastAsia="Times New Roman" w:hAnsi="Calibri"/>
          <w:sz w:val="16"/>
          <w:szCs w:val="16"/>
        </w:rPr>
      </w:pPr>
    </w:p>
    <w:p w:rsidR="00BB70D5" w:rsidRDefault="00BB70D5" w:rsidP="00BB70D5">
      <w:pPr>
        <w:numPr>
          <w:ilvl w:val="0"/>
          <w:numId w:val="3"/>
        </w:numPr>
        <w:spacing w:line="300" w:lineRule="auto"/>
        <w:rPr>
          <w:rFonts w:ascii="Calibri" w:eastAsia="Times New Roman" w:hAnsi="Calibri"/>
          <w:sz w:val="22"/>
          <w:szCs w:val="22"/>
        </w:rPr>
      </w:pPr>
      <w:r w:rsidRPr="00BB70D5">
        <w:rPr>
          <w:rFonts w:ascii="Calibri" w:eastAsia="Times New Roman" w:hAnsi="Calibri"/>
          <w:sz w:val="22"/>
          <w:szCs w:val="22"/>
        </w:rPr>
        <w:t xml:space="preserve">Forms will be due February 12, 2013. </w:t>
      </w:r>
    </w:p>
    <w:p w:rsidR="00BB70D5" w:rsidRPr="00BB70D5" w:rsidRDefault="00BB70D5" w:rsidP="00BB70D5">
      <w:pPr>
        <w:spacing w:line="300" w:lineRule="auto"/>
        <w:ind w:left="720"/>
        <w:rPr>
          <w:rFonts w:ascii="Calibri" w:eastAsia="Times New Roman" w:hAnsi="Calibri"/>
          <w:sz w:val="16"/>
          <w:szCs w:val="16"/>
        </w:rPr>
      </w:pPr>
    </w:p>
    <w:p w:rsidR="00BB70D5" w:rsidRDefault="00BB70D5" w:rsidP="00BB70D5">
      <w:pPr>
        <w:numPr>
          <w:ilvl w:val="0"/>
          <w:numId w:val="3"/>
        </w:numPr>
        <w:spacing w:line="300" w:lineRule="auto"/>
        <w:rPr>
          <w:rFonts w:ascii="Calibri" w:eastAsia="Times New Roman" w:hAnsi="Calibri"/>
          <w:sz w:val="22"/>
          <w:szCs w:val="22"/>
        </w:rPr>
      </w:pPr>
      <w:r w:rsidRPr="00BB70D5">
        <w:rPr>
          <w:rFonts w:ascii="Calibri" w:eastAsia="Times New Roman" w:hAnsi="Calibri"/>
          <w:sz w:val="22"/>
          <w:szCs w:val="22"/>
        </w:rPr>
        <w:t>Forms ask basic operating data for each location — employees, payroll, value of goods or services produced in 2012.</w:t>
      </w:r>
    </w:p>
    <w:p w:rsidR="00BB70D5" w:rsidRPr="00BB70D5" w:rsidRDefault="00BB70D5" w:rsidP="00BB70D5">
      <w:pPr>
        <w:spacing w:line="300" w:lineRule="auto"/>
        <w:ind w:left="720"/>
        <w:rPr>
          <w:rFonts w:ascii="Calibri" w:eastAsia="Times New Roman" w:hAnsi="Calibri"/>
          <w:sz w:val="16"/>
          <w:szCs w:val="16"/>
        </w:rPr>
      </w:pPr>
    </w:p>
    <w:p w:rsidR="00BB70D5" w:rsidRPr="00BB70D5" w:rsidRDefault="00BB70D5" w:rsidP="00BB70D5">
      <w:pPr>
        <w:numPr>
          <w:ilvl w:val="0"/>
          <w:numId w:val="3"/>
        </w:numPr>
        <w:spacing w:line="300" w:lineRule="auto"/>
        <w:rPr>
          <w:rFonts w:ascii="Calibri" w:eastAsia="Times New Roman" w:hAnsi="Calibri"/>
          <w:sz w:val="22"/>
          <w:szCs w:val="22"/>
        </w:rPr>
      </w:pPr>
      <w:r w:rsidRPr="00BB70D5">
        <w:rPr>
          <w:rFonts w:ascii="Calibri" w:eastAsia="Times New Roman" w:hAnsi="Calibri"/>
          <w:sz w:val="22"/>
          <w:szCs w:val="22"/>
        </w:rPr>
        <w:t>Businesses can complete the paper forms provided or can report via the Internet, using user names and passwords provided with the forms.</w:t>
      </w:r>
    </w:p>
    <w:p w:rsidR="00BB70D5" w:rsidRPr="00BB70D5" w:rsidRDefault="00BB70D5" w:rsidP="00BB70D5">
      <w:pPr>
        <w:spacing w:line="300" w:lineRule="auto"/>
        <w:rPr>
          <w:rFonts w:eastAsia="Times New Roman"/>
          <w:sz w:val="16"/>
          <w:szCs w:val="16"/>
        </w:rPr>
      </w:pPr>
    </w:p>
    <w:p w:rsidR="00EC7BDE" w:rsidRDefault="00BB70D5" w:rsidP="00BB70D5">
      <w:pPr>
        <w:numPr>
          <w:ilvl w:val="0"/>
          <w:numId w:val="3"/>
        </w:numPr>
        <w:spacing w:line="300" w:lineRule="auto"/>
        <w:rPr>
          <w:rFonts w:ascii="Calibri" w:eastAsia="Times New Roman" w:hAnsi="Calibri"/>
        </w:rPr>
      </w:pPr>
      <w:r w:rsidRPr="00BB70D5">
        <w:rPr>
          <w:rFonts w:ascii="Calibri" w:eastAsia="Times New Roman" w:hAnsi="Calibri"/>
        </w:rPr>
        <w:t>Timely and accurate response means better information for industries and communities.</w:t>
      </w:r>
    </w:p>
    <w:p w:rsidR="00BB70D5" w:rsidRPr="00BB70D5" w:rsidRDefault="00BB70D5" w:rsidP="00BB70D5">
      <w:pPr>
        <w:spacing w:line="300" w:lineRule="auto"/>
        <w:ind w:left="720"/>
        <w:rPr>
          <w:rFonts w:ascii="Calibri" w:eastAsia="Times New Roman" w:hAnsi="Calibri"/>
          <w:sz w:val="16"/>
          <w:szCs w:val="16"/>
        </w:rPr>
      </w:pPr>
    </w:p>
    <w:p w:rsidR="00EC7BDE" w:rsidRPr="00BB70D5" w:rsidRDefault="00EC7BDE" w:rsidP="00BB70D5">
      <w:pPr>
        <w:pStyle w:val="ListParagraph"/>
        <w:numPr>
          <w:ilvl w:val="0"/>
          <w:numId w:val="4"/>
        </w:numPr>
        <w:shd w:val="clear" w:color="auto" w:fill="FFFFFF"/>
        <w:rPr>
          <w:rFonts w:ascii="Calibri" w:hAnsi="Calibri"/>
          <w:sz w:val="22"/>
          <w:szCs w:val="22"/>
        </w:rPr>
      </w:pPr>
      <w:r w:rsidRPr="00BB70D5">
        <w:rPr>
          <w:rFonts w:ascii="Calibri" w:hAnsi="Calibri"/>
          <w:sz w:val="22"/>
          <w:szCs w:val="22"/>
        </w:rPr>
        <w:t>If you would like more information about the Economic Census Survey please visit:</w:t>
      </w:r>
    </w:p>
    <w:p w:rsidR="00B864E2" w:rsidRPr="00AE515E" w:rsidRDefault="00CC604C" w:rsidP="00AE515E">
      <w:pPr>
        <w:pStyle w:val="ListParagraph"/>
        <w:shd w:val="clear" w:color="auto" w:fill="FFFFFF"/>
        <w:rPr>
          <w:rFonts w:ascii="Calibri" w:hAnsi="Calibri"/>
          <w:sz w:val="22"/>
          <w:szCs w:val="22"/>
        </w:rPr>
      </w:pPr>
      <w:hyperlink r:id="rId7" w:tgtFrame="_blank" w:history="1">
        <w:r w:rsidR="00EC7BDE" w:rsidRPr="00BB70D5">
          <w:rPr>
            <w:rStyle w:val="Hyperlink"/>
            <w:rFonts w:ascii="Calibri" w:hAnsi="Calibri"/>
            <w:color w:val="800080"/>
            <w:sz w:val="22"/>
            <w:szCs w:val="22"/>
          </w:rPr>
          <w:t>http://www.census.gov/econ/census/media/associations.html</w:t>
        </w:r>
      </w:hyperlink>
    </w:p>
    <w:p w:rsidR="00B864E2" w:rsidRDefault="00B864E2"/>
    <w:sectPr w:rsidR="00B864E2" w:rsidSect="00BB70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LucidaSansUnicode">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nsid w:val="006B3980"/>
    <w:multiLevelType w:val="multilevel"/>
    <w:tmpl w:val="28386E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A61F7"/>
    <w:multiLevelType w:val="multilevel"/>
    <w:tmpl w:val="25B04C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293487"/>
    <w:multiLevelType w:val="multilevel"/>
    <w:tmpl w:val="97DE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4582E"/>
    <w:multiLevelType w:val="hybridMultilevel"/>
    <w:tmpl w:val="2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864E2"/>
    <w:rsid w:val="004D6858"/>
    <w:rsid w:val="005626A1"/>
    <w:rsid w:val="00582EDE"/>
    <w:rsid w:val="0066731E"/>
    <w:rsid w:val="00A270C1"/>
    <w:rsid w:val="00A364D1"/>
    <w:rsid w:val="00AE515E"/>
    <w:rsid w:val="00B864E2"/>
    <w:rsid w:val="00BB70D5"/>
    <w:rsid w:val="00CB226B"/>
    <w:rsid w:val="00CC604C"/>
    <w:rsid w:val="00DB4DAC"/>
    <w:rsid w:val="00E8186F"/>
    <w:rsid w:val="00EC7BDE"/>
    <w:rsid w:val="00F66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right="23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E2"/>
    <w:pPr>
      <w:spacing w:before="0"/>
      <w:ind w:right="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4E2"/>
    <w:rPr>
      <w:color w:val="0000FF"/>
      <w:u w:val="single"/>
    </w:rPr>
  </w:style>
  <w:style w:type="character" w:styleId="FollowedHyperlink">
    <w:name w:val="FollowedHyperlink"/>
    <w:basedOn w:val="DefaultParagraphFont"/>
    <w:uiPriority w:val="99"/>
    <w:semiHidden/>
    <w:unhideWhenUsed/>
    <w:rsid w:val="00EC7BDE"/>
    <w:rPr>
      <w:color w:val="800080" w:themeColor="followedHyperlink"/>
      <w:u w:val="single"/>
    </w:rPr>
  </w:style>
  <w:style w:type="paragraph" w:styleId="BalloonText">
    <w:name w:val="Balloon Text"/>
    <w:basedOn w:val="Normal"/>
    <w:link w:val="BalloonTextChar"/>
    <w:uiPriority w:val="99"/>
    <w:semiHidden/>
    <w:unhideWhenUsed/>
    <w:rsid w:val="00EC7BDE"/>
    <w:rPr>
      <w:rFonts w:ascii="Tahoma" w:hAnsi="Tahoma" w:cs="Tahoma"/>
      <w:sz w:val="16"/>
      <w:szCs w:val="16"/>
    </w:rPr>
  </w:style>
  <w:style w:type="character" w:customStyle="1" w:styleId="BalloonTextChar">
    <w:name w:val="Balloon Text Char"/>
    <w:basedOn w:val="DefaultParagraphFont"/>
    <w:link w:val="BalloonText"/>
    <w:uiPriority w:val="99"/>
    <w:semiHidden/>
    <w:rsid w:val="00EC7BDE"/>
    <w:rPr>
      <w:rFonts w:ascii="Tahoma" w:hAnsi="Tahoma" w:cs="Tahoma"/>
      <w:sz w:val="16"/>
      <w:szCs w:val="16"/>
    </w:rPr>
  </w:style>
  <w:style w:type="paragraph" w:styleId="ListParagraph">
    <w:name w:val="List Paragraph"/>
    <w:basedOn w:val="Normal"/>
    <w:uiPriority w:val="34"/>
    <w:qFormat/>
    <w:rsid w:val="00BB70D5"/>
    <w:pPr>
      <w:ind w:left="720"/>
      <w:contextualSpacing/>
    </w:pPr>
  </w:style>
  <w:style w:type="paragraph" w:styleId="NormalWeb">
    <w:name w:val="Normal (Web)"/>
    <w:basedOn w:val="Normal"/>
    <w:uiPriority w:val="99"/>
    <w:semiHidden/>
    <w:unhideWhenUsed/>
    <w:rsid w:val="00582ED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48595222">
      <w:bodyDiv w:val="1"/>
      <w:marLeft w:val="0"/>
      <w:marRight w:val="0"/>
      <w:marTop w:val="0"/>
      <w:marBottom w:val="0"/>
      <w:divBdr>
        <w:top w:val="none" w:sz="0" w:space="0" w:color="auto"/>
        <w:left w:val="none" w:sz="0" w:space="0" w:color="auto"/>
        <w:bottom w:val="none" w:sz="0" w:space="0" w:color="auto"/>
        <w:right w:val="none" w:sz="0" w:space="0" w:color="auto"/>
      </w:divBdr>
    </w:div>
    <w:div w:id="1767529824">
      <w:bodyDiv w:val="1"/>
      <w:marLeft w:val="0"/>
      <w:marRight w:val="0"/>
      <w:marTop w:val="0"/>
      <w:marBottom w:val="0"/>
      <w:divBdr>
        <w:top w:val="none" w:sz="0" w:space="0" w:color="auto"/>
        <w:left w:val="none" w:sz="0" w:space="0" w:color="auto"/>
        <w:bottom w:val="none" w:sz="0" w:space="0" w:color="auto"/>
        <w:right w:val="none" w:sz="0" w:space="0" w:color="auto"/>
      </w:divBdr>
    </w:div>
    <w:div w:id="1991131366">
      <w:bodyDiv w:val="1"/>
      <w:marLeft w:val="0"/>
      <w:marRight w:val="0"/>
      <w:marTop w:val="0"/>
      <w:marBottom w:val="0"/>
      <w:divBdr>
        <w:top w:val="none" w:sz="0" w:space="0" w:color="auto"/>
        <w:left w:val="none" w:sz="0" w:space="0" w:color="auto"/>
        <w:bottom w:val="none" w:sz="0" w:space="0" w:color="auto"/>
        <w:right w:val="none" w:sz="0" w:space="0" w:color="auto"/>
      </w:divBdr>
      <w:divsChild>
        <w:div w:id="1388146475">
          <w:marLeft w:val="0"/>
          <w:marRight w:val="0"/>
          <w:marTop w:val="0"/>
          <w:marBottom w:val="0"/>
          <w:divBdr>
            <w:top w:val="none" w:sz="0" w:space="0" w:color="auto"/>
            <w:left w:val="none" w:sz="0" w:space="0" w:color="auto"/>
            <w:bottom w:val="none" w:sz="0" w:space="0" w:color="auto"/>
            <w:right w:val="none" w:sz="0" w:space="0" w:color="auto"/>
          </w:divBdr>
          <w:divsChild>
            <w:div w:id="304819692">
              <w:marLeft w:val="0"/>
              <w:marRight w:val="0"/>
              <w:marTop w:val="0"/>
              <w:marBottom w:val="0"/>
              <w:divBdr>
                <w:top w:val="none" w:sz="0" w:space="0" w:color="auto"/>
                <w:left w:val="none" w:sz="0" w:space="0" w:color="auto"/>
                <w:bottom w:val="none" w:sz="0" w:space="0" w:color="auto"/>
                <w:right w:val="none" w:sz="0" w:space="0" w:color="auto"/>
              </w:divBdr>
              <w:divsChild>
                <w:div w:id="181092680">
                  <w:marLeft w:val="0"/>
                  <w:marRight w:val="0"/>
                  <w:marTop w:val="0"/>
                  <w:marBottom w:val="0"/>
                  <w:divBdr>
                    <w:top w:val="none" w:sz="0" w:space="0" w:color="auto"/>
                    <w:left w:val="none" w:sz="0" w:space="0" w:color="auto"/>
                    <w:bottom w:val="none" w:sz="0" w:space="0" w:color="auto"/>
                    <w:right w:val="none" w:sz="0" w:space="0" w:color="auto"/>
                  </w:divBdr>
                  <w:divsChild>
                    <w:div w:id="392199510">
                      <w:marLeft w:val="0"/>
                      <w:marRight w:val="0"/>
                      <w:marTop w:val="0"/>
                      <w:marBottom w:val="0"/>
                      <w:divBdr>
                        <w:top w:val="none" w:sz="0" w:space="0" w:color="auto"/>
                        <w:left w:val="none" w:sz="0" w:space="0" w:color="auto"/>
                        <w:bottom w:val="none" w:sz="0" w:space="0" w:color="auto"/>
                        <w:right w:val="none" w:sz="0" w:space="0" w:color="auto"/>
                      </w:divBdr>
                      <w:divsChild>
                        <w:div w:id="1737049744">
                          <w:marLeft w:val="0"/>
                          <w:marRight w:val="0"/>
                          <w:marTop w:val="0"/>
                          <w:marBottom w:val="0"/>
                          <w:divBdr>
                            <w:top w:val="none" w:sz="0" w:space="0" w:color="auto"/>
                            <w:left w:val="none" w:sz="0" w:space="0" w:color="auto"/>
                            <w:bottom w:val="none" w:sz="0" w:space="0" w:color="auto"/>
                            <w:right w:val="none" w:sz="0" w:space="0" w:color="auto"/>
                          </w:divBdr>
                          <w:divsChild>
                            <w:div w:id="8774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8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sus.gov/econ/census/media/associat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ctfinder2.census.gov/bkmk/navigation/1.0/en/text_search:EC0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Donna Fredlund</dc:creator>
  <cp:keywords/>
  <dc:description/>
  <cp:lastModifiedBy> Donna Fredlund</cp:lastModifiedBy>
  <cp:revision>4</cp:revision>
  <dcterms:created xsi:type="dcterms:W3CDTF">2012-09-19T12:53:00Z</dcterms:created>
  <dcterms:modified xsi:type="dcterms:W3CDTF">2012-09-24T14:39:00Z</dcterms:modified>
</cp:coreProperties>
</file>